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48" w:rsidRPr="004A5D59" w:rsidRDefault="00E73248" w:rsidP="00E73248">
      <w:pPr>
        <w:keepNext/>
        <w:keepLines/>
        <w:widowControl w:val="0"/>
        <w:jc w:val="center"/>
        <w:outlineLvl w:val="0"/>
        <w:rPr>
          <w:b/>
          <w:snapToGrid/>
          <w:color w:val="000000"/>
          <w:sz w:val="24"/>
          <w:szCs w:val="24"/>
          <w:lang w:eastAsia="en-US"/>
        </w:rPr>
      </w:pPr>
      <w:r w:rsidRPr="004A5D59">
        <w:rPr>
          <w:b/>
          <w:snapToGrid/>
          <w:color w:val="000000"/>
          <w:sz w:val="24"/>
          <w:szCs w:val="24"/>
          <w:lang w:eastAsia="en-US"/>
        </w:rPr>
        <w:t>Должностной регламент</w:t>
      </w:r>
    </w:p>
    <w:p w:rsidR="00E73248" w:rsidRPr="004A5D59" w:rsidRDefault="00E73248" w:rsidP="00E73248">
      <w:pPr>
        <w:keepNext/>
        <w:keepLines/>
        <w:spacing w:before="240" w:line="259" w:lineRule="auto"/>
        <w:jc w:val="center"/>
        <w:outlineLvl w:val="0"/>
        <w:rPr>
          <w:rFonts w:ascii="Calibri Light" w:hAnsi="Calibri Light"/>
          <w:snapToGrid/>
          <w:color w:val="2E74B5"/>
          <w:sz w:val="18"/>
          <w:szCs w:val="18"/>
          <w:lang w:eastAsia="en-US"/>
        </w:rPr>
      </w:pPr>
      <w:r w:rsidRPr="004A5D59">
        <w:rPr>
          <w:snapToGrid/>
          <w:sz w:val="24"/>
          <w:szCs w:val="24"/>
          <w:lang w:eastAsia="en-US"/>
        </w:rPr>
        <w:t>Ведущего специалиста-эксперта отдела общего обеспечения Межрайонной инспекции Федеральной налоговой службы № 9 по Республике Карелия</w:t>
      </w:r>
      <w:r w:rsidRPr="004A5D59">
        <w:rPr>
          <w:snapToGrid/>
          <w:sz w:val="24"/>
          <w:szCs w:val="24"/>
          <w:lang w:eastAsia="en-US"/>
        </w:rPr>
        <w:br/>
      </w:r>
      <w:r w:rsidRPr="004A5D59">
        <w:rPr>
          <w:snapToGrid/>
          <w:color w:val="2E74B5"/>
          <w:sz w:val="24"/>
          <w:szCs w:val="24"/>
          <w:lang w:eastAsia="en-US"/>
        </w:rPr>
        <w:t xml:space="preserve"> </w:t>
      </w:r>
    </w:p>
    <w:p w:rsidR="00E73248" w:rsidRPr="004A5D59" w:rsidRDefault="00E73248" w:rsidP="00E73248">
      <w:pPr>
        <w:widowControl w:val="0"/>
        <w:numPr>
          <w:ilvl w:val="0"/>
          <w:numId w:val="3"/>
        </w:numPr>
        <w:autoSpaceDE w:val="0"/>
        <w:autoSpaceDN w:val="0"/>
        <w:spacing w:after="160" w:line="259" w:lineRule="auto"/>
        <w:jc w:val="center"/>
        <w:rPr>
          <w:b/>
          <w:snapToGrid/>
          <w:sz w:val="24"/>
          <w:szCs w:val="24"/>
        </w:rPr>
      </w:pPr>
      <w:r w:rsidRPr="004A5D59">
        <w:rPr>
          <w:b/>
          <w:snapToGrid/>
          <w:sz w:val="24"/>
          <w:szCs w:val="24"/>
        </w:rPr>
        <w:t>Общие положения</w:t>
      </w:r>
    </w:p>
    <w:p w:rsidR="00E73248" w:rsidRPr="004A5D59" w:rsidRDefault="00E73248" w:rsidP="00E73248">
      <w:pPr>
        <w:widowControl w:val="0"/>
        <w:autoSpaceDE w:val="0"/>
        <w:autoSpaceDN w:val="0"/>
        <w:ind w:left="360"/>
        <w:rPr>
          <w:b/>
          <w:snapToGrid/>
          <w:sz w:val="24"/>
          <w:szCs w:val="24"/>
        </w:rPr>
      </w:pP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1. Должность федеральной государственной гражданской службы (далее - гражданская служба) ведущего специалиста-эксперта отдела общего обеспечения Межрайонной ИФНС России № 9 по Республике Карелия) (далее - ведущий специалист-эксперт) относится к старшей группе должностей гражданской службы категории "специалисты"</w:t>
      </w:r>
      <w:r w:rsidRPr="004A5D59">
        <w:rPr>
          <w:snapToGrid/>
          <w:sz w:val="28"/>
          <w:szCs w:val="28"/>
          <w:vertAlign w:val="superscript"/>
        </w:rPr>
        <w:footnoteReference w:id="1"/>
      </w:r>
      <w:r w:rsidRPr="004A5D59">
        <w:rPr>
          <w:snapToGrid/>
          <w:sz w:val="28"/>
          <w:szCs w:val="28"/>
        </w:rPr>
        <w:t>.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8"/>
          <w:szCs w:val="28"/>
        </w:rPr>
      </w:pPr>
      <w:r w:rsidRPr="004A5D59">
        <w:rPr>
          <w:snapToGrid/>
          <w:sz w:val="24"/>
          <w:szCs w:val="24"/>
        </w:rPr>
        <w:t>Регистрационный номер (код) должности – 11-3-4-087</w:t>
      </w:r>
      <w:r w:rsidRPr="004A5D59">
        <w:rPr>
          <w:snapToGrid/>
          <w:sz w:val="24"/>
          <w:szCs w:val="24"/>
          <w:vertAlign w:val="superscript"/>
        </w:rPr>
        <w:footnoteReference w:id="2"/>
      </w:r>
      <w:r w:rsidRPr="004A5D59">
        <w:rPr>
          <w:snapToGrid/>
          <w:sz w:val="28"/>
          <w:szCs w:val="28"/>
        </w:rPr>
        <w:t>.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rFonts w:cs="Calibri"/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2. </w:t>
      </w:r>
      <w:r w:rsidRPr="004A5D59">
        <w:rPr>
          <w:rFonts w:cs="Calibri"/>
          <w:snapToGrid/>
          <w:sz w:val="24"/>
          <w:szCs w:val="24"/>
        </w:rPr>
        <w:t>Область профессиональной служебной деятельности</w:t>
      </w:r>
      <w:r w:rsidRPr="004A5D59">
        <w:rPr>
          <w:rFonts w:cs="Calibri"/>
          <w:snapToGrid/>
          <w:sz w:val="24"/>
          <w:szCs w:val="24"/>
          <w:vertAlign w:val="superscript"/>
        </w:rPr>
        <w:footnoteReference w:id="3"/>
      </w:r>
      <w:r w:rsidRPr="004A5D59">
        <w:rPr>
          <w:rFonts w:cs="Calibri"/>
          <w:snapToGrid/>
          <w:sz w:val="24"/>
          <w:szCs w:val="24"/>
        </w:rPr>
        <w:t xml:space="preserve"> (далее – область деятельности) ведущего специалиста-эксперта:</w:t>
      </w:r>
    </w:p>
    <w:p w:rsidR="00E73248" w:rsidRPr="004A5D59" w:rsidRDefault="00E73248" w:rsidP="00E7324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A5D59">
        <w:rPr>
          <w:rFonts w:cs="Calibri"/>
          <w:snapToGrid/>
          <w:sz w:val="24"/>
          <w:szCs w:val="24"/>
        </w:rPr>
        <w:t>- Обеспечение деятельности государственного органа;</w:t>
      </w:r>
    </w:p>
    <w:p w:rsidR="00E73248" w:rsidRPr="004A5D59" w:rsidRDefault="00E73248" w:rsidP="00E7324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A5D59">
        <w:rPr>
          <w:rFonts w:cs="Calibri"/>
          <w:snapToGrid/>
          <w:sz w:val="24"/>
          <w:szCs w:val="24"/>
        </w:rPr>
        <w:t>- Регулирование государственной гражданской службы Российской Федерации в части осуществления функций бухгалтерского и налогового учёта;</w:t>
      </w:r>
      <w:r w:rsidRPr="004A5D59">
        <w:rPr>
          <w:snapToGrid/>
          <w:sz w:val="24"/>
          <w:szCs w:val="24"/>
        </w:rPr>
        <w:t xml:space="preserve"> 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rFonts w:cs="Calibri"/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3. </w:t>
      </w:r>
      <w:r w:rsidRPr="004A5D59">
        <w:rPr>
          <w:rFonts w:cs="Calibri"/>
          <w:snapToGrid/>
          <w:sz w:val="24"/>
          <w:szCs w:val="24"/>
        </w:rPr>
        <w:t>Вид профессиональной служебной деятельности</w:t>
      </w:r>
      <w:r w:rsidRPr="004A5D59">
        <w:rPr>
          <w:rFonts w:cs="Calibri"/>
          <w:snapToGrid/>
          <w:sz w:val="24"/>
          <w:szCs w:val="24"/>
          <w:vertAlign w:val="superscript"/>
        </w:rPr>
        <w:footnoteReference w:id="4"/>
      </w:r>
      <w:r w:rsidRPr="004A5D59">
        <w:rPr>
          <w:rFonts w:cs="Calibri"/>
          <w:snapToGrid/>
          <w:sz w:val="24"/>
          <w:szCs w:val="24"/>
        </w:rPr>
        <w:t xml:space="preserve"> ведущего специалиста-эксперта:</w:t>
      </w:r>
    </w:p>
    <w:p w:rsidR="00E73248" w:rsidRPr="004A5D59" w:rsidRDefault="00E73248" w:rsidP="00E7324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A5D59">
        <w:rPr>
          <w:rFonts w:cs="Calibri"/>
          <w:snapToGrid/>
          <w:sz w:val="24"/>
          <w:szCs w:val="24"/>
        </w:rPr>
        <w:t>- Административно-хозяйственное и материально-техническое обеспечение;</w:t>
      </w:r>
    </w:p>
    <w:p w:rsidR="00E73248" w:rsidRPr="004A5D59" w:rsidRDefault="00E73248" w:rsidP="00E7324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A5D59">
        <w:rPr>
          <w:rFonts w:cs="Calibri"/>
          <w:snapToGrid/>
          <w:sz w:val="24"/>
          <w:szCs w:val="24"/>
        </w:rPr>
        <w:t>- Регулирование в сфере бухгалтерского учёта и финансовой отчётности;</w:t>
      </w:r>
    </w:p>
    <w:p w:rsidR="00E73248" w:rsidRPr="004A5D59" w:rsidRDefault="00E73248" w:rsidP="00E7324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A5D59">
        <w:rPr>
          <w:rFonts w:cs="Calibri"/>
          <w:snapToGrid/>
          <w:sz w:val="24"/>
          <w:szCs w:val="24"/>
        </w:rPr>
        <w:t>- Организация бюджетного процесса, ведение бухгалтерского и налогового учёта, составление бухгалтерской и налоговой отчётности;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4. Назначение на должность и освобождение от должности ведущего специалиста-эксперта осуществляются приказом начальника Межрайонной ИФНС России № 9 по Республике Карелия (далее - инспекция).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5. Ведущий специалист-эксперт непосредственно подчиняется начальнику отдела общего обеспечения.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 xml:space="preserve">Ведущий специалист-эксперт также подчиняется начальнику инспекции, либо лицу, исполняющему его обязанности. </w:t>
      </w:r>
    </w:p>
    <w:p w:rsidR="00E73248" w:rsidRPr="004A5D59" w:rsidRDefault="00E73248" w:rsidP="00E73248">
      <w:pPr>
        <w:shd w:val="clear" w:color="auto" w:fill="FFFFFF"/>
        <w:tabs>
          <w:tab w:val="left" w:pos="0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 случае служебной необходимости в период временного отсутствия ведущего специалиста-эксперта его функции исполняет ведущий специалист-эксперт.</w:t>
      </w:r>
    </w:p>
    <w:p w:rsidR="00E73248" w:rsidRPr="004A5D59" w:rsidRDefault="00E73248" w:rsidP="00E73248">
      <w:pPr>
        <w:shd w:val="clear" w:color="auto" w:fill="FFFFFF"/>
        <w:tabs>
          <w:tab w:val="left" w:pos="0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 период временного отсутствия иных должностных лиц отдела на ведущего специалиста-эксперта отдела может быть возложено исполнение их обязанностей в соответствии с распоряжением начальника отдела и (или) на основании распорядительных документов инспекции.</w:t>
      </w:r>
    </w:p>
    <w:p w:rsidR="00E73248" w:rsidRPr="004A5D59" w:rsidRDefault="00E73248" w:rsidP="00E7324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73248" w:rsidRPr="004A5D59" w:rsidRDefault="00E73248" w:rsidP="00E73248">
      <w:pPr>
        <w:widowControl w:val="0"/>
        <w:autoSpaceDE w:val="0"/>
        <w:autoSpaceDN w:val="0"/>
        <w:jc w:val="center"/>
        <w:rPr>
          <w:b/>
          <w:snapToGrid/>
          <w:sz w:val="24"/>
          <w:szCs w:val="24"/>
        </w:rPr>
      </w:pPr>
      <w:r w:rsidRPr="004A5D59">
        <w:rPr>
          <w:b/>
          <w:snapToGrid/>
          <w:sz w:val="24"/>
          <w:szCs w:val="24"/>
        </w:rPr>
        <w:t xml:space="preserve">II. Квалификационные требования </w:t>
      </w:r>
      <w:r w:rsidRPr="004A5D59">
        <w:rPr>
          <w:b/>
          <w:snapToGrid/>
          <w:sz w:val="24"/>
          <w:szCs w:val="24"/>
        </w:rPr>
        <w:br/>
        <w:t>для замещения должности гражданской службы</w:t>
      </w:r>
      <w:r w:rsidRPr="004A5D59">
        <w:rPr>
          <w:b/>
          <w:snapToGrid/>
          <w:sz w:val="24"/>
          <w:szCs w:val="24"/>
          <w:vertAlign w:val="superscript"/>
        </w:rPr>
        <w:footnoteReference w:id="5"/>
      </w:r>
      <w:r w:rsidRPr="004A5D59">
        <w:rPr>
          <w:b/>
          <w:snapToGrid/>
          <w:sz w:val="24"/>
          <w:szCs w:val="24"/>
        </w:rPr>
        <w:t xml:space="preserve"> </w:t>
      </w:r>
    </w:p>
    <w:p w:rsidR="00E73248" w:rsidRPr="004A5D59" w:rsidRDefault="00E73248" w:rsidP="00E73248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 Для замещения должности ведущего специалиста-эксперта устанавливаются следующие квалификационные требования.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8"/>
          <w:szCs w:val="28"/>
        </w:rPr>
      </w:pPr>
      <w:r w:rsidRPr="004A5D59">
        <w:rPr>
          <w:snapToGrid/>
          <w:sz w:val="24"/>
          <w:szCs w:val="24"/>
        </w:rPr>
        <w:t>6.1. Наличие</w:t>
      </w:r>
      <w:r w:rsidRPr="004A5D59">
        <w:rPr>
          <w:snapToGrid/>
          <w:sz w:val="28"/>
          <w:szCs w:val="28"/>
        </w:rPr>
        <w:t xml:space="preserve"> </w:t>
      </w:r>
      <w:r w:rsidRPr="004A5D59">
        <w:rPr>
          <w:snapToGrid/>
          <w:sz w:val="24"/>
          <w:szCs w:val="24"/>
        </w:rPr>
        <w:t>высшего образования по специальности, направлению подготовки: «Финансы, налоги и налогообложение», «Банковское дело», «Бухгалтерский учёт, анализ и аудит», «Экономика и бухгалтерский учёт»,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Pr="004A5D59">
        <w:rPr>
          <w:snapToGrid/>
          <w:sz w:val="28"/>
          <w:szCs w:val="28"/>
          <w:vertAlign w:val="superscript"/>
        </w:rPr>
        <w:footnoteReference w:id="6"/>
      </w:r>
      <w:r w:rsidRPr="004A5D59">
        <w:rPr>
          <w:snapToGrid/>
          <w:sz w:val="28"/>
          <w:szCs w:val="28"/>
        </w:rPr>
        <w:t>.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>6.2. Для замещения должности ведущего специалиста-эксперта не установлено требований к стажу гражданской службы или работы по специальности, направлению подготовки</w:t>
      </w:r>
      <w:r w:rsidRPr="004A5D59">
        <w:rPr>
          <w:rFonts w:eastAsia="Calibri"/>
          <w:snapToGrid/>
          <w:sz w:val="24"/>
          <w:szCs w:val="24"/>
          <w:vertAlign w:val="superscript"/>
          <w:lang w:eastAsia="en-US"/>
        </w:rPr>
        <w:footnoteReference w:id="7"/>
      </w:r>
      <w:r w:rsidRPr="004A5D59">
        <w:rPr>
          <w:rFonts w:eastAsia="Calibri"/>
          <w:snapToGrid/>
          <w:sz w:val="24"/>
          <w:szCs w:val="24"/>
          <w:lang w:eastAsia="en-US"/>
        </w:rPr>
        <w:t>.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b/>
          <w:snapToGrid/>
          <w:spacing w:val="-2"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>6.3. </w:t>
      </w:r>
      <w:r w:rsidRPr="004A5D59">
        <w:rPr>
          <w:rFonts w:eastAsia="Calibri"/>
          <w:b/>
          <w:snapToGrid/>
          <w:spacing w:val="-2"/>
          <w:sz w:val="24"/>
          <w:szCs w:val="24"/>
          <w:lang w:eastAsia="en-US"/>
        </w:rPr>
        <w:t>Ведущий специалист-эксперт должен обладать следующими базовыми знаниями: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1) знанием государственного языка Российской Федерации (русского языка);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2) знаниями основ: 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а) Конституции Российской Федерации;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б) Федерального закона от 27 мая 2003 г. № 58-ФЗ «О системе государственной службы Российской Федерации»;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г) Федерального закона от 25 декабря 2008 г. № 273-ФЗ «О противодействии коррупции»;</w:t>
      </w:r>
    </w:p>
    <w:p w:rsidR="00E73248" w:rsidRPr="004A5D59" w:rsidRDefault="00E73248" w:rsidP="00E73248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3) знаниями и умениями в области информационно-коммуникационных технологий</w:t>
      </w: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>, в том числе знание основ информационной безопасности и защиты информации; знание основных положений законодательства о защите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компьютера, а именно знание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6.4. 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Ведущий специалист-эксперт должен обладать следующими</w:t>
      </w:r>
      <w:r w:rsidRPr="004A5D59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профессиональными знаниями</w:t>
      </w:r>
      <w:r w:rsidRPr="004A5D59">
        <w:rPr>
          <w:rFonts w:eastAsia="Calibri"/>
          <w:snapToGrid/>
          <w:sz w:val="24"/>
          <w:szCs w:val="24"/>
          <w:lang w:eastAsia="en-US"/>
        </w:rPr>
        <w:t>: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6.4.1. В сфере законодательства Российской Федерации: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Бюджетный кодекс Российской Федерации»;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Федеральный закон от 06 декабря 2011 г. № 402-ФЗ «О бухгалтерском учёте»;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Федеральный закон от 05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Федеральный закон от 13 июля 2015 г. № 218-ФЗ «О государственной регистрации недвижимости»;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lastRenderedPageBreak/>
        <w:t>Федеральный закон от 27 июля 2004 г.</w:t>
      </w:r>
      <w:r w:rsidRPr="004A5D59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 xml:space="preserve"> № 79-ФЗ «О государственной гражданской службе Российской Федерации»;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Федеральный закон от 2 мая 2006 г.</w:t>
      </w:r>
      <w:r w:rsidRPr="004A5D59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 xml:space="preserve"> № 59-ФЗ «О порядке рассмотрения обращений граждан Российской Федерации»;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Федеральный закон от 27 мая 2003 г.</w:t>
      </w:r>
      <w:r w:rsidRPr="004A5D59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 xml:space="preserve"> №</w:t>
      </w:r>
      <w:r w:rsidRPr="004A5D59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58-ФЗ «О системе государственной службы Российской Федерации»;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bidi="en-US"/>
        </w:rPr>
        <w:t>Федеральный закон от 25 декабря 2008 г. № 273-ФЗ «О противодействии коррупции»;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Указ Президента Российской Федерации от 18 июля 2005 г. № 813 «О</w:t>
      </w:r>
      <w:r w:rsidRPr="004A5D59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порядке и условиях командирования федеральных государственных гражданских служащих»;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Указ Президента Российской Федерации от 25 июля 2006 г. № 763 «О</w:t>
      </w:r>
      <w:r w:rsidRPr="004A5D59">
        <w:rPr>
          <w:rFonts w:eastAsia="Calibri"/>
          <w:snapToGrid/>
          <w:sz w:val="24"/>
          <w:szCs w:val="24"/>
          <w:lang w:val="en-US" w:eastAsia="en-US" w:bidi="en-US"/>
        </w:rPr>
        <w:t> 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денежном содержании федеральных государственных гражданских служащих»;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 w:bidi="en-US"/>
        </w:rPr>
        <w:t>Постановление Правительства Российской Федерации от 16 июля 2007 г. № 447 «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О совершенствовании учёта Федерального имущества»;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 w:bidi="en-US"/>
        </w:rPr>
        <w:t>Постановление Правительства Российской Федерации от 14 октября 2010 г. № 834 «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Об особенностях списания Федерального имущества»;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 w:bidi="en-US"/>
        </w:rPr>
        <w:t>Постановление Правительства Российской Федерации от 01 января 2002 г. № 1 «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О классификации основных средств, включаемых в амортизационные группы»;</w:t>
      </w:r>
    </w:p>
    <w:p w:rsidR="00E73248" w:rsidRPr="004A5D59" w:rsidRDefault="00E73248" w:rsidP="00E73248">
      <w:pPr>
        <w:numPr>
          <w:ilvl w:val="1"/>
          <w:numId w:val="1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 w:bidi="en-US"/>
        </w:rPr>
        <w:t xml:space="preserve">Постановление Правительства Российской Федерации от 21 января 2015 г. № 29 «Об утверждении Правил сообщения работодателем о заключении трудового договора или гражданско 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 </w:t>
      </w:r>
    </w:p>
    <w:p w:rsidR="00E73248" w:rsidRPr="004A5D59" w:rsidRDefault="00E73248" w:rsidP="00E73248">
      <w:pPr>
        <w:ind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color w:val="000000"/>
          <w:sz w:val="24"/>
          <w:szCs w:val="24"/>
          <w:lang w:bidi="en-US"/>
        </w:rPr>
        <w:t xml:space="preserve">33) </w:t>
      </w:r>
      <w:r w:rsidRPr="004A5D59">
        <w:rPr>
          <w:rFonts w:eastAsia="Calibri"/>
          <w:snapToGrid/>
          <w:sz w:val="24"/>
          <w:szCs w:val="24"/>
          <w:lang w:eastAsia="en-US" w:bidi="en-US"/>
        </w:rPr>
        <w:t>Постановление Правительства Российской Федерации от 6 сентября 2007 г. № 562 «Об утверждении Правил исчисления денежного содержания федеральных государственных гражданских служащих»;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Постановление Правительства Российской Федерации от 27 октября 2012 г. № 1103 «Об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01 июля 2013 г. № 65н «Об утверждении указаний о порядке применения бюджетной классификации Российской Федерации»;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01 декабря 2010 г. № 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 его применению»;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06 декабря 2010 г. № 162н «Об утверждении Плана счетов бюджетного учёта и Инструкции по его применению»;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30 марта 2015 г. № 52н «Об утверждении форм первичных учётных документов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31 декабря 2016 г. № 256н «Об утверждении Федерального стандарта бухгалтерского учёта для организаций государственного сектора «Концептуальные основы бухгалтерского учёта и отчётности организаций государственного сектора»;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lastRenderedPageBreak/>
        <w:t>Приказ Минфина России от 31 декабря 2016 г. № 257н «Об утверждении Федерального стандарта бухгалтерского учёта для организаций государственного сектора «Основные средства»;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31 декабря 2016 г. № 258н «Об утверждении Федерального стандарта бухгалтерского учёта для организаций государственного сектора «Аренда»;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31 декабря 2016 г. № 260н «Об утверждении Федерального стандарта бухгалтерского учёта для организаций государственного сектора «Представление бухгалтерской (финансовой) отчётности»;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Минфина России от 30 декабря 2017 г. № 278н «Об утверждении Федерального стандарта бухгалтерского учёта для организаций государственного сектора «Отчёт о движении денежных средств»;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ФНС России от 30.12.2016 г. № ЕД-7-5/746@ «Об утверждении нормативных затрат на обеспечение функций территориальных органов ФНС России и федеральных казённых учреждений, находящихся в ведении ФНС России»;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ФНС России от 15.03.2018 г. № ММВ-7-10/146@ «Об утверждении состава комиссии ФНС России по принятию решения о выбытии (списании) Федерального имущества, закреплённого за ФНС России на праве оперативного управления, и Положения о комиссии ФНС России по принятию решения о выбытии (списании) Федерального имущества, закреплённого за ФНС России на праве оперативного управления»;</w:t>
      </w:r>
    </w:p>
    <w:p w:rsidR="00E73248" w:rsidRPr="004A5D59" w:rsidRDefault="00E73248" w:rsidP="00E73248">
      <w:pPr>
        <w:numPr>
          <w:ilvl w:val="0"/>
          <w:numId w:val="5"/>
        </w:numPr>
        <w:spacing w:after="160" w:line="259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bidi="en-US"/>
        </w:rPr>
      </w:pPr>
      <w:r w:rsidRPr="004A5D59">
        <w:rPr>
          <w:rFonts w:eastAsia="Calibri"/>
          <w:snapToGrid/>
          <w:sz w:val="24"/>
          <w:szCs w:val="24"/>
          <w:lang w:eastAsia="en-US" w:bidi="en-US"/>
        </w:rPr>
        <w:t>Приказ Федерального агентства по техническому регулированию и метрологии от 12.12.2017 г. № 2018-ст ОКОФ 013-2014 (СНС 2008) «Общероссийский классификатор основных фондов»;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6.4.2. 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Иные профессиональные знания ведущего специалиста-эксперта:</w:t>
      </w:r>
    </w:p>
    <w:p w:rsidR="00E73248" w:rsidRPr="004A5D59" w:rsidRDefault="00E73248" w:rsidP="00E73248">
      <w:pPr>
        <w:tabs>
          <w:tab w:val="left" w:pos="0"/>
          <w:tab w:val="left" w:pos="709"/>
        </w:tabs>
        <w:ind w:firstLine="567"/>
        <w:contextualSpacing/>
        <w:jc w:val="both"/>
        <w:rPr>
          <w:rFonts w:eastAsia="Calibri"/>
          <w:snapToGrid/>
          <w:sz w:val="24"/>
          <w:szCs w:val="24"/>
        </w:rPr>
      </w:pPr>
      <w:r w:rsidRPr="004A5D59">
        <w:rPr>
          <w:rFonts w:eastAsia="Calibri"/>
          <w:snapToGrid/>
          <w:sz w:val="24"/>
          <w:szCs w:val="24"/>
        </w:rPr>
        <w:t>1) понятие и признаки государства;</w:t>
      </w:r>
    </w:p>
    <w:p w:rsidR="00E73248" w:rsidRPr="004A5D59" w:rsidRDefault="00E73248" w:rsidP="00E73248">
      <w:pPr>
        <w:ind w:firstLine="567"/>
        <w:contextualSpacing/>
        <w:jc w:val="both"/>
        <w:rPr>
          <w:rFonts w:eastAsia="Calibri"/>
          <w:snapToGrid/>
          <w:sz w:val="24"/>
          <w:szCs w:val="24"/>
        </w:rPr>
      </w:pPr>
      <w:r w:rsidRPr="004A5D59">
        <w:rPr>
          <w:rFonts w:eastAsia="Calibri"/>
          <w:snapToGrid/>
          <w:sz w:val="24"/>
          <w:szCs w:val="24"/>
        </w:rPr>
        <w:t xml:space="preserve">2) понятие, цели, элементы государственного управления; </w:t>
      </w:r>
    </w:p>
    <w:p w:rsidR="00E73248" w:rsidRPr="004A5D59" w:rsidRDefault="00E73248" w:rsidP="00E73248">
      <w:pPr>
        <w:ind w:firstLine="567"/>
        <w:contextualSpacing/>
        <w:jc w:val="both"/>
        <w:rPr>
          <w:rFonts w:ascii="Calibri" w:eastAsia="Calibri" w:hAnsi="Calibri"/>
          <w:snapToGrid/>
          <w:sz w:val="22"/>
          <w:szCs w:val="24"/>
        </w:rPr>
      </w:pPr>
      <w:r w:rsidRPr="004A5D59">
        <w:rPr>
          <w:rFonts w:eastAsia="Calibri"/>
          <w:snapToGrid/>
          <w:sz w:val="24"/>
          <w:szCs w:val="24"/>
        </w:rPr>
        <w:t>3) практика применения законодательства о бухгалтерском учёте;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8"/>
          <w:szCs w:val="28"/>
          <w:lang w:eastAsia="en-US"/>
        </w:rPr>
      </w:pPr>
      <w:r w:rsidRPr="004A5D59">
        <w:rPr>
          <w:rFonts w:eastAsia="Calibri"/>
          <w:snapToGrid/>
          <w:sz w:val="28"/>
          <w:szCs w:val="28"/>
          <w:lang w:eastAsia="en-US"/>
        </w:rPr>
        <w:t xml:space="preserve"> 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b/>
          <w:snapToGrid/>
          <w:spacing w:val="-2"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4"/>
          <w:szCs w:val="24"/>
          <w:lang w:eastAsia="en-US"/>
        </w:rPr>
        <w:t>6.5. </w:t>
      </w:r>
      <w:r w:rsidRPr="004A5D59">
        <w:rPr>
          <w:rFonts w:eastAsia="Calibri"/>
          <w:b/>
          <w:snapToGrid/>
          <w:spacing w:val="-2"/>
          <w:sz w:val="24"/>
          <w:szCs w:val="24"/>
          <w:lang w:eastAsia="en-US"/>
        </w:rPr>
        <w:t>Ведущий специалист-эксперт должен обладать следующими функциональными знаниями: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1) основные принципы осуществления финансово-хозяйственной деятельности;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2) </w:t>
      </w: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методы бюджетного планирования;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3) принципы бюджетного учёта и отчётности;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4) </w:t>
      </w: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правила приёма, хранения, отпуска и учёта товарно-материальных ценностей;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5) понятие контрактной системы в сфере закупок товаров, работ, услуг для обеспечения государственных и муниципальных нужд и основные принципы осуществления закупок;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6) 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7) нормы этики и делового общения;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bookmarkStart w:id="0" w:name="_Toc479853468"/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8) базовые основы информатики, структурное построение информационных систем и особенности работы с ними.</w:t>
      </w:r>
    </w:p>
    <w:bookmarkEnd w:id="0"/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pacing w:val="-2"/>
          <w:sz w:val="28"/>
          <w:szCs w:val="28"/>
          <w:lang w:eastAsia="en-US"/>
        </w:rPr>
        <w:t xml:space="preserve"> </w:t>
      </w:r>
      <w:r w:rsidRPr="004A5D59">
        <w:rPr>
          <w:rFonts w:eastAsia="Calibri"/>
          <w:snapToGrid/>
          <w:sz w:val="24"/>
          <w:szCs w:val="24"/>
          <w:lang w:eastAsia="en-US"/>
        </w:rPr>
        <w:t>6.6.</w:t>
      </w:r>
      <w:r w:rsidRPr="004A5D59">
        <w:rPr>
          <w:rFonts w:eastAsia="Calibri"/>
          <w:snapToGrid/>
          <w:sz w:val="28"/>
          <w:szCs w:val="28"/>
          <w:lang w:eastAsia="en-US"/>
        </w:rPr>
        <w:t> 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Ведущий специалист-эксперт должен обладать следующими базовыми умениями: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1) умение мыслить стратегически (системно);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2) умение планировать, рационально использовать служебное время и достигать результата;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3) коммуникативные умения;</w:t>
      </w:r>
    </w:p>
    <w:p w:rsidR="00E73248" w:rsidRPr="004A5D59" w:rsidRDefault="00E73248" w:rsidP="00E73248">
      <w:pPr>
        <w:ind w:firstLine="567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4) </w:t>
      </w:r>
      <w:r w:rsidRPr="004A5D59">
        <w:rPr>
          <w:rFonts w:eastAsia="Calibri"/>
          <w:bCs/>
          <w:snapToGrid/>
          <w:sz w:val="24"/>
          <w:szCs w:val="24"/>
          <w:lang w:eastAsia="en-US"/>
        </w:rPr>
        <w:t xml:space="preserve">умение </w:t>
      </w:r>
      <w:r w:rsidRPr="004A5D59">
        <w:rPr>
          <w:rFonts w:eastAsia="Calibri"/>
          <w:snapToGrid/>
          <w:sz w:val="24"/>
          <w:szCs w:val="24"/>
          <w:lang w:eastAsia="en-US"/>
        </w:rPr>
        <w:t>управлять изменениями.</w:t>
      </w:r>
    </w:p>
    <w:p w:rsidR="00E73248" w:rsidRPr="004A5D59" w:rsidRDefault="00E73248" w:rsidP="00E73248">
      <w:pPr>
        <w:ind w:firstLine="567"/>
        <w:rPr>
          <w:rFonts w:eastAsia="Calibri"/>
          <w:b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6.7.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 Ведущий специалист-эксперт должен обладать следующими профессиональными умениями: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1) работа в Единой информационной системе в сфере закупок; 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2) проведение инвентаризации денежных средств, товарно-материальных ценностей, расчётов с поставщиками и подрядчиками;</w:t>
      </w:r>
    </w:p>
    <w:p w:rsidR="00E73248" w:rsidRPr="004A5D59" w:rsidRDefault="00E73248" w:rsidP="00E73248">
      <w:pPr>
        <w:tabs>
          <w:tab w:val="left" w:pos="9033"/>
        </w:tabs>
        <w:ind w:firstLine="567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3) выявление факта наличия конфликта интересов;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6.8.</w:t>
      </w:r>
      <w:r w:rsidRPr="004A5D59">
        <w:rPr>
          <w:rFonts w:eastAsia="Calibri"/>
          <w:snapToGrid/>
          <w:sz w:val="28"/>
          <w:szCs w:val="28"/>
          <w:lang w:eastAsia="en-US"/>
        </w:rPr>
        <w:t> 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Ведущий специалист-эксперт должен обладать следующими функциональными умениями:</w:t>
      </w:r>
    </w:p>
    <w:p w:rsidR="00E73248" w:rsidRPr="004A5D59" w:rsidRDefault="00E73248" w:rsidP="00E73248">
      <w:pPr>
        <w:widowControl w:val="0"/>
        <w:ind w:firstLine="567"/>
        <w:jc w:val="both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>1) ведение учёта федерального имущества, находящегося в  ведении государственного органа;</w:t>
      </w:r>
    </w:p>
    <w:p w:rsidR="00E73248" w:rsidRPr="004A5D59" w:rsidRDefault="00E73248" w:rsidP="00E73248">
      <w:pPr>
        <w:widowControl w:val="0"/>
        <w:ind w:firstLine="567"/>
        <w:jc w:val="both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 xml:space="preserve">2) ведение учёта и отчётности расходования канцелярских товаров и другой бумажной продукции, необходимых хозяйственных материалов, запасных частей к служебному автотранспорту, горюче-смазочных материалов; </w:t>
      </w:r>
    </w:p>
    <w:p w:rsidR="00E73248" w:rsidRPr="004A5D59" w:rsidRDefault="00E73248" w:rsidP="00E73248">
      <w:pPr>
        <w:widowControl w:val="0"/>
        <w:ind w:firstLine="567"/>
        <w:jc w:val="both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>2) проведение инвентаризации товарно-материальных ценностей и подготовка пакета документов на списание имущества;</w:t>
      </w:r>
    </w:p>
    <w:p w:rsidR="00E73248" w:rsidRPr="004A5D59" w:rsidRDefault="00E73248" w:rsidP="00E73248">
      <w:pPr>
        <w:widowControl w:val="0"/>
        <w:ind w:firstLine="567"/>
        <w:jc w:val="both"/>
        <w:rPr>
          <w:snapToGrid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>3) проведение инвентаризации денежных средств, товарно-материальных ценностей, расчётов с поставщиками и подрядчиками;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4A5D59">
        <w:rPr>
          <w:snapToGrid/>
          <w:sz w:val="24"/>
          <w:szCs w:val="24"/>
          <w:lang w:eastAsia="en-US"/>
        </w:rPr>
        <w:t xml:space="preserve">2) </w:t>
      </w: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организация и нормирование труда;</w:t>
      </w:r>
    </w:p>
    <w:p w:rsidR="00E73248" w:rsidRPr="004A5D59" w:rsidRDefault="00E73248" w:rsidP="00E73248">
      <w:pPr>
        <w:ind w:firstLine="567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3) подготовка методических материалов, разъяснений и других материалов;</w:t>
      </w:r>
    </w:p>
    <w:p w:rsidR="00E73248" w:rsidRPr="004A5D59" w:rsidRDefault="00E73248" w:rsidP="00E73248">
      <w:pPr>
        <w:ind w:firstLine="567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4) подготовка отчётов, докладов, тезисов, презентаций;</w:t>
      </w: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sz w:val="28"/>
          <w:szCs w:val="28"/>
          <w:lang w:eastAsia="en-US"/>
        </w:rPr>
      </w:pPr>
      <w:r w:rsidRPr="004A5D59">
        <w:rPr>
          <w:rFonts w:eastAsia="Calibri"/>
          <w:snapToGrid/>
          <w:color w:val="000000"/>
          <w:sz w:val="24"/>
          <w:szCs w:val="24"/>
          <w:lang w:eastAsia="en-US"/>
        </w:rPr>
        <w:t>5) подготовка разъяснений, в том числе гражданам, по вопросам применения законодательства Российской Федерации.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Cs w:val="26"/>
          <w:lang w:eastAsia="en-US"/>
        </w:rPr>
      </w:pPr>
      <w:r w:rsidRPr="004A5D59">
        <w:rPr>
          <w:rFonts w:eastAsia="Calibri"/>
          <w:snapToGrid/>
          <w:sz w:val="28"/>
          <w:szCs w:val="28"/>
          <w:lang w:eastAsia="en-US"/>
        </w:rPr>
        <w:t xml:space="preserve"> 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III. Должностные обязанности, права и ответственность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7. 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4A5D59">
        <w:rPr>
          <w:rFonts w:eastAsia="Calibri"/>
          <w:snapToGrid/>
          <w:sz w:val="24"/>
          <w:szCs w:val="24"/>
          <w:lang w:eastAsia="en-US"/>
        </w:rPr>
        <w:br/>
        <w:t>«О государственной гражданской службе Российской Федерации».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8. В целях реализации задач и функций, возложенных на отдел общего обеспечения ведущий специалист-эксперт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обязан</w:t>
      </w:r>
      <w:r w:rsidRPr="004A5D59">
        <w:rPr>
          <w:rFonts w:eastAsia="Calibri"/>
          <w:snapToGrid/>
          <w:sz w:val="24"/>
          <w:szCs w:val="24"/>
          <w:lang w:eastAsia="en-US"/>
        </w:rPr>
        <w:t xml:space="preserve">: 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внутренний контроль за соблюдением законодательства Российской Федерации о персональных данных, в том числе требований к защите персональных данных;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Доводить до сведения работников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E73248" w:rsidRPr="004A5D59" w:rsidRDefault="00E73248" w:rsidP="00E73248">
      <w:pPr>
        <w:numPr>
          <w:ilvl w:val="0"/>
          <w:numId w:val="4"/>
        </w:numPr>
        <w:tabs>
          <w:tab w:val="num" w:pos="-1080"/>
          <w:tab w:val="left" w:pos="1080"/>
        </w:tabs>
        <w:spacing w:after="160" w:line="259" w:lineRule="auto"/>
        <w:ind w:left="0" w:firstLine="720"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Выполняет работу с ФИР ФКУ «Налог-сервис», обеспечивая неразглашение и использование ФИР исключительно в служебных целях;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запросов;</w:t>
      </w:r>
    </w:p>
    <w:p w:rsidR="00E73248" w:rsidRPr="004A5D59" w:rsidRDefault="00E73248" w:rsidP="00E73248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защиту ПДн от неправомерного их использования или утраты в порядке, установленном законодательством Российской Федерации. В этих целях ведущему специалисту-эксперту запрещается использовать информацию, содержащую персональные данные, с целью получения личной выгоды, а так же раскрывать её третьим лицам, распространять персональные данные без согласия субъекта персональных данных, если иное не предусмотрено федеральным законом;</w:t>
      </w:r>
    </w:p>
    <w:p w:rsidR="00E73248" w:rsidRPr="004A5D59" w:rsidRDefault="00E73248" w:rsidP="00E73248">
      <w:pPr>
        <w:numPr>
          <w:ilvl w:val="0"/>
          <w:numId w:val="4"/>
        </w:numPr>
        <w:tabs>
          <w:tab w:val="num" w:pos="-1080"/>
          <w:tab w:val="left" w:pos="1080"/>
        </w:tabs>
        <w:spacing w:after="160" w:line="259" w:lineRule="auto"/>
        <w:ind w:left="0" w:firstLine="720"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 соответствии с полученными заданиями выполняет работу с ДСП документами, документами содержащими конфиденциальную и налоговую тайну, обеспечивая неразглашение и использование полученной информации исключительно в служебных целях;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contextualSpacing/>
        <w:jc w:val="both"/>
        <w:rPr>
          <w:rFonts w:eastAsia="Calibri"/>
          <w:snapToGrid/>
          <w:sz w:val="24"/>
          <w:szCs w:val="22"/>
          <w:lang w:eastAsia="en-US" w:bidi="en-US"/>
        </w:rPr>
      </w:pPr>
      <w:r w:rsidRPr="004A5D59">
        <w:rPr>
          <w:rFonts w:eastAsia="Calibri"/>
          <w:snapToGrid/>
          <w:sz w:val="24"/>
          <w:szCs w:val="22"/>
          <w:lang w:eastAsia="en-US" w:bidi="en-US"/>
        </w:rPr>
        <w:t>- Обеспечивать соблюдение требований организации ведения бухгалтерского учета, хранения документов бухгалтерского учета и требований по оформлению учетной политики;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contextualSpacing/>
        <w:jc w:val="both"/>
        <w:rPr>
          <w:rFonts w:eastAsia="Calibri"/>
          <w:snapToGrid/>
          <w:sz w:val="24"/>
          <w:szCs w:val="22"/>
          <w:lang w:eastAsia="en-US" w:bidi="en-US"/>
        </w:rPr>
      </w:pPr>
      <w:r w:rsidRPr="004A5D59">
        <w:rPr>
          <w:rFonts w:eastAsia="Calibri"/>
          <w:snapToGrid/>
          <w:sz w:val="24"/>
          <w:szCs w:val="22"/>
          <w:lang w:eastAsia="en-US" w:bidi="en-US"/>
        </w:rPr>
        <w:lastRenderedPageBreak/>
        <w:t xml:space="preserve">- Осуществлять анализ наличия, полноты и актуальности положений учетной политики, рабочего плана счетов бухгалтерского учета, содержащего применяемые счета бухгалтерского учета для ведения синтетического и аналитического учета, графика документооборота, </w:t>
      </w:r>
      <w:hyperlink r:id="rId8" w:history="1">
        <w:r w:rsidRPr="004A5D59">
          <w:rPr>
            <w:rFonts w:eastAsia="Calibri"/>
            <w:snapToGrid/>
            <w:sz w:val="24"/>
            <w:szCs w:val="22"/>
            <w:lang w:eastAsia="en-US" w:bidi="en-US"/>
          </w:rPr>
          <w:t>форм</w:t>
        </w:r>
      </w:hyperlink>
      <w:r w:rsidRPr="004A5D59">
        <w:rPr>
          <w:rFonts w:eastAsia="Calibri"/>
          <w:snapToGrid/>
          <w:sz w:val="24"/>
          <w:szCs w:val="22"/>
          <w:lang w:eastAsia="en-US" w:bidi="en-US"/>
        </w:rPr>
        <w:t xml:space="preserve"> первичных (сводных) учетных документов, применяемых для оформления фактов хозяйственной жизни, регистров бухгалтерского учета и иных документов бухгалтерского учета по которым законодательством Российской Федерации не установлены обязательные для их оформления формы документов;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contextualSpacing/>
        <w:jc w:val="both"/>
        <w:rPr>
          <w:rFonts w:eastAsia="Calibri"/>
          <w:snapToGrid/>
          <w:sz w:val="24"/>
          <w:szCs w:val="22"/>
          <w:lang w:eastAsia="en-US" w:bidi="en-US"/>
        </w:rPr>
      </w:pPr>
      <w:r w:rsidRPr="004A5D59">
        <w:rPr>
          <w:rFonts w:eastAsia="Calibri"/>
          <w:snapToGrid/>
          <w:sz w:val="24"/>
          <w:szCs w:val="22"/>
          <w:lang w:eastAsia="en-US" w:bidi="en-US"/>
        </w:rPr>
        <w:t>- Обеспечивать применение автоматизированных информационных систем в целях ведения бухгалтерского учета, формирования и представления бюджетной отчетности;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учет, сохранность и списание (выбытие, перемещение) основных средств в соответствии с требованиями законодательства Российской Федерации с отражением в бюджетном учете операций по перемещению, выбытию и списанию основных средств;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Осуществляет учёт наличия первичных учетных (оправдательных) документов по перемещению, выбытию и списанию основных средств, оформленных в соответствии с требованиями нормативных документов;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правильность отражения в бюджетном учете операций с недвижимым имуществом до регистрации прав на него;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 Обеспечивать наличие и правильность ведения регистров бюджетного учета основных средств (соответствие регистров бюджетного учета первичным учетным (оправдательным) документам по движению основных средств);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 Обеспечивать наличие письменных договоров о полной материальной ответственности лиц, на ответственном хранении которых находятся основные средств, материальные запасы;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Обеспечивать правильность ведения материально-ответственными лицами учета основных средств, соответствие этих данных данным бюджетного учета, учета материальных запасов в Книге (Карточке) учета материальных ценностей по наименованиям, сортам и количеству;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полную и своевременную инвентаризацию основных средств, материальных запасов и оформление их результатов с использованием унифицированных форм, утвержденных в установленном порядке;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правильность отражения в регистрах бюджетного учета выявленных при проведении инвентаризации основных средств, материальных запасов излишков и недостач (при наличии);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- Обеспечивать учёт наличия основных средств, не используемых в основной деятельности инспекции, степень их износа и причины неиспользования;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списание основных средств с отражением в бюджетном учете операций;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своевременное снятие с баланса федерального имущества, изъятого из оперативного управления;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начисление амортизации на объекты основных средств и отражение её в бюджетном учёте (определение сроков полезного использования объектов основных средств при принятии их к учету в соответствии с классификацией, установленной Правительством Российской Федерации, ведения бюджетных регистров по учету амортизации;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 - Обеспечивать учёт и списание материальных запасов с отражением в бюджетном учете операций по поступлению материальных запасов, в том числе в порядке централизованного снабжения, их перемещению, выдаче и списанию, ведение регистров бюджетного учета материальных запасов и их соответствие первичным учетным (оправдательным) документам;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 Осуществлять правильность ведения учета, выдачи и списания форменного обмундирования;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>- Обеспечивать учет вложений в нефинансовые активы с проведением анализа и обоснованности состава затрат, учитываемых на счете вложений в нефинансовые активы, соответствие критериям отнесений их к вложениям в нефинансовые активы;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своевременность, полноту и правильность отражения в бюджетном учете операций с вложениями в нефинансовые активы, учёт первичных учетных (оправдательных) документов по учету вложений в нефинансовые активы;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 Осуществлять ведение регистров бюджетного учета вложений в нефинансовые активы и их соответствие первичным учетным (оправдательным) документам;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Осуществлять полную и своевременную инвентаризацию вложений в нефинансовые активы и оформление её результатов с использованием форм, утвержденных в установленном порядке;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правильность отражения в регистрах бухгалтерского учета выявленных при проведении инвентаризации вложений в нефинансовые активы отклонений (при их наличии);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учет денежных средств и денежных документов с соблюдением действующего Порядка ведения кассовых операций;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отражение операций в бюджетном учете с безналичными денежными средствами (в том числе на счетах для средств во временном распоряжении);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учёт и наличие соответствующих документов, подтверждающих проведение операций на лицевом счете инспекции, обеспечивать соответствие оборотов и остатков денежных средств, отраженных в Журналах операций с безналичными денежными средствами (ф.0504071) показателям выписок из лицевых счетов инспекции (в том числе на счетах для средств во временном распоряжении) и данным Главной книги (ф.0504072);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u w:val="single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 Осуществлять правильность отражения в бюджетном учете кассовых операций по движению наличных денежных средств, обеспечивать наличие и правильность оформления приходных и расходных кассовых ордеров и прилагаемых к ним документов, а также оформление и ведение Кассовой книги (ф.0504514) и Журнала регистрации приходных и расходных кассовых документов (ф.0310003). Обеспечивать соответствие сумм оборотов и остатков наличных денежных средств Журнала операций по счету «Касса» (ф.0504071) записям в Кассовой книге (ф.0504514), Журналах операций, Главной книге (ф.0504072);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 Обеспечивать соблюдение Указаний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предпринимательства, утвержденных Банком России 11.03.2014 № 3210-У;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u w:val="single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 Обеспечивать наличие письменных договоров о полной индивидуальной материальной ответственности лиц, осуществляющих кассовые операции;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- Обеспечивать правильность отражения в бюджетном учете в Журнале по прочим операциям (ф.0504071) кассовых операций оприходования в кассу денежных документов и их выдаче (списания), наличие и правильность оформления приходных и расходных кассовых ордеров и прилагаемых к ним документов, полноту и своевременность их регистрации в Журнале регистрации приходных и расходных кассовых документов (ф.0310003), соблюдение порядка ведения аналитического учета денежных документов;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проведения инвентаризации наличных денежных средств и денежных документов и оформление её результатов с использованием унифицированных форм, утвержденных в установленном порядке;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отражение в регистрах бухгалтерского учета выявленных при проведении инвентаризации денежных средств и денежных документов излишков и недостач (при их наличии);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снятия остатков наличных денежных средств и денежных документов в кассе;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учет расчетов по принятым обязательствам с поставщиками и подрядчиками;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 xml:space="preserve">- Обеспечивать правильность ведения в бюджетном учете расчетов с поставщиками и подрядчиками, а также с прочими кредиторами их надлежащее отражение в регистрах бюджетного учета и Главной книге (ф.0504072); 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 Осуществлять инвентаризацию кредиторской задолженности с отражением в регистрах бюджетного учета выявленных при проведении инвентаризации отклонений (при их наличии);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составление заявок на кассовый расход и предоставление их с использованием ППО СУФД;</w:t>
      </w:r>
    </w:p>
    <w:p w:rsidR="00E73248" w:rsidRPr="004A5D59" w:rsidRDefault="00E73248" w:rsidP="00E73248">
      <w:pPr>
        <w:ind w:firstLine="709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учет расчетов по налоговым обязательствам и прочим платежам в бюджет;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заполнение и представление в налоговую инспекцию деклараций по транспортному налогу и налогу на имущество;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правильность отражения и ведения в регистрах бюджетного учета начисления и перечисления имущественных видов налогов (налога на имущество с организаций, транспортного налога);</w:t>
      </w:r>
    </w:p>
    <w:p w:rsidR="00E73248" w:rsidRPr="004A5D59" w:rsidRDefault="00E73248" w:rsidP="00E7324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сверку с налоговыми органами по налоговым обязательствам и соответствие результатов сверок показателям бюджетного учета;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отражения в бухгалтерском учете операций по объектам, подлежащих учету на забалансовых счетах, проведения инвентаризации имущества, числящегося на забалансовом учете и оформление её результатов с использованием форм, утвержденных в установленном порядке;</w:t>
      </w:r>
    </w:p>
    <w:p w:rsidR="00E73248" w:rsidRPr="004A5D59" w:rsidRDefault="00E73248" w:rsidP="00E73248">
      <w:pPr>
        <w:tabs>
          <w:tab w:val="left" w:pos="7020"/>
          <w:tab w:val="left" w:pos="10620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необходимые мероприятия на межведомственном портале по управлению государственной собственностью в сети Интернет (МВ-Портал);</w:t>
      </w:r>
    </w:p>
    <w:p w:rsidR="00E73248" w:rsidRPr="004A5D59" w:rsidRDefault="00E73248" w:rsidP="00E73248">
      <w:pPr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Составлять и предоставлять в МТУ Росимущества в Мурманской области и Республике Карелия и на МВ-Портале карты сведений о движимом и недвижимом имуществе инспекции и изменения к ним;</w:t>
      </w:r>
    </w:p>
    <w:p w:rsidR="00E73248" w:rsidRPr="004A5D59" w:rsidRDefault="00E73248" w:rsidP="00E73248">
      <w:pPr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оформление доверенностей. Обеспечивает выдачу и учёт доверенностей в журнале учёта выданных доверенностей;</w:t>
      </w:r>
    </w:p>
    <w:p w:rsidR="00E73248" w:rsidRPr="004A5D59" w:rsidRDefault="00E73248" w:rsidP="00E73248">
      <w:pPr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составление и представление статистической отчётности в территориальный орган Федеральный службы государственной статистики по Республики Карелия;</w:t>
      </w:r>
    </w:p>
    <w:p w:rsidR="00E73248" w:rsidRPr="004A5D59" w:rsidRDefault="00E73248" w:rsidP="00E73248">
      <w:pPr>
        <w:autoSpaceDE w:val="0"/>
        <w:autoSpaceDN w:val="0"/>
        <w:adjustRightInd w:val="0"/>
        <w:ind w:firstLine="53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своевременное направление информации и документов в Федеральный орган исполнительной власти, осуществляющей правоприменительные функции по кассовому обслуживанию исполнения бюджетов бюджетной системы Российской Федерации об изменении контракта с указанием условий контракта, которые были изменены,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контракта, информация о расторжении контракта с указанием оснований его расторжения, документа о приемке в случае принятия решения о приемке поставленного товара, выполненной работы, оказанной услуги и иную информацию и документы, определенные порядком ведения реестра контрактов.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надёжность системы внутреннего контроля по направлению деятельности соответствующему технологическому процессу;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Изучать необходимые программные продукты, используемые в деятельности отдела;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Соблюдать правила технической эксплуатации электронно-вычислительной техники, правил внутреннего трудового распорядка;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Осуществлять иные функции, предусмотренные иными нормативными правовыми актами Российской Федерации, ФНС России, управления, приказами и распоряжениями инспекции;</w:t>
      </w:r>
    </w:p>
    <w:p w:rsidR="00E73248" w:rsidRPr="004A5D59" w:rsidRDefault="00E73248" w:rsidP="00E73248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Выполнять иные поручения начальника отдела общего обеспечения.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9. В целях исполнения возложенных должностных обязанностей ведущий специалист-</w:t>
      </w:r>
      <w:r w:rsidRPr="004A5D59">
        <w:rPr>
          <w:rFonts w:eastAsia="Calibri"/>
          <w:snapToGrid/>
          <w:sz w:val="24"/>
          <w:szCs w:val="24"/>
          <w:lang w:eastAsia="en-US"/>
        </w:rPr>
        <w:lastRenderedPageBreak/>
        <w:t xml:space="preserve">эксперт имеет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право</w:t>
      </w:r>
      <w:r w:rsidRPr="004A5D59">
        <w:rPr>
          <w:rFonts w:eastAsia="Calibri"/>
          <w:snapToGrid/>
          <w:sz w:val="24"/>
          <w:szCs w:val="24"/>
          <w:lang w:eastAsia="en-US"/>
        </w:rPr>
        <w:t>: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Получать, в установленном порядке информацию необходимую для исполнения должностных обязанностей;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Вносить начальнику отдела предложения, направленные на улучшение организации работы отдела;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Вести переписку по вопросам, относящимся к компетенции отдела;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tabs>
          <w:tab w:val="num" w:pos="-1080"/>
        </w:tabs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Получать разъяснения у руководства отдела по выполнению получаемых заданий;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Готовить проекты приказов и других документов по вопросам, относящимся к компетенции отдела;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tabs>
          <w:tab w:val="left" w:pos="-1260"/>
        </w:tabs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tabs>
          <w:tab w:val="left" w:pos="-1260"/>
        </w:tabs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Подписывать служебную документацию в пределах своей компетенции;</w:t>
      </w:r>
    </w:p>
    <w:p w:rsidR="00E73248" w:rsidRPr="004A5D59" w:rsidRDefault="00E73248" w:rsidP="00E73248">
      <w:pPr>
        <w:numPr>
          <w:ilvl w:val="0"/>
          <w:numId w:val="2"/>
        </w:numPr>
        <w:shd w:val="clear" w:color="auto" w:fill="FFFFFF"/>
        <w:tabs>
          <w:tab w:val="left" w:pos="-1260"/>
        </w:tabs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Осуществлять иные права, предусмотренные Положением об Инспекции, об отделе общего обеспечения, иными правовыми актами.</w:t>
      </w:r>
    </w:p>
    <w:p w:rsidR="00E73248" w:rsidRPr="004A5D59" w:rsidRDefault="00E73248" w:rsidP="00E73248">
      <w:pPr>
        <w:widowControl w:val="0"/>
        <w:spacing w:after="160" w:line="259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10. 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4A5D59">
        <w:rPr>
          <w:rFonts w:eastAsia="Calibri"/>
          <w:snapToGrid/>
          <w:sz w:val="24"/>
          <w:szCs w:val="24"/>
          <w:lang w:eastAsia="en-US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несет персональную ответственность за качественное и своевременное выполнение задач и функций, возложенных на него служебным контрактом, настоящим должностным регламентом; за соблюдением действующего законодательства, приказов ФНС России, приказов, поручений и распоряжений руководства Управления ФНС по Республике Карелия, Межрайонной ИФНС России № 9 по Республике Карелия; сохранность имущества и документов, находящихся в ведении отдела общего обеспечения; разглашение конфиденциальной информации согласно перечня, установленного приказами ФНС России, а также налоговой тайны; состояние трудовой и исполнительской дисциплины в отделе; иных должностных обязанностей, предусмотренных настоящим должностным регламентом.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11.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73248" w:rsidRPr="004A5D59" w:rsidRDefault="00E73248" w:rsidP="00E73248">
      <w:pPr>
        <w:widowControl w:val="0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IV. Перечень вопросов, по которым ведущий специалист-эксперт</w:t>
      </w:r>
      <w:r w:rsidRPr="004A5D59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t>вправе или обязан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 xml:space="preserve"> самостоятельно принимать управленческие и иные решения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12. При исполнении служебных обязанностей ведущий специалист-эксперт вправе самостоятельно принимать решения по вопросам: 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организации работы по реализации задач и функций на закрепленном участке;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осуществления проверки документов от отделов инспекции и при необходимости возвращения их на переоформление или запрос дополнительной информации;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соответствия представленных документов требованиям законодательства, их достоверности и полноты;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Планов работы отдела;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Графиков отпусков.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lastRenderedPageBreak/>
        <w:t xml:space="preserve">13. При исполнении служебных обязанностей ведущий специалист-эксперт обязан самостоятельно принимать решения по вопросам: 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Оказания практической помощи сотрудникам Инспекции по предмету деятельности отдела;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Участия в рассмотрении, согласовании, визировании служебной записки, отчёта, плана, доклада;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Отказа в приёме документов, оформленных ненадлежащим образом;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Положений об отделе и инспекции;</w:t>
      </w:r>
    </w:p>
    <w:p w:rsidR="00E73248" w:rsidRPr="004A5D59" w:rsidRDefault="00E73248" w:rsidP="00E73248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V. Перечень вопросов, по которым ведущий специалист-эксперт вправе или обязан участвовать при подготовке проектов нормативных правовых актов и (или)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>проектов управленческих и иных решений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8"/>
          <w:szCs w:val="28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14. Ведущий специалист-эксперт в соответствии со своей компетенцией вправе участвовать в подготовке (обсуждении) следующих проектов:</w:t>
      </w:r>
      <w:r w:rsidRPr="004A5D59">
        <w:rPr>
          <w:rFonts w:eastAsia="Calibri"/>
          <w:snapToGrid/>
          <w:sz w:val="28"/>
          <w:szCs w:val="28"/>
          <w:lang w:eastAsia="en-US"/>
        </w:rPr>
        <w:t xml:space="preserve"> 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 применения Бюджетного законодательства Российской Федерации;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Положений об отделе и инспекции;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8"/>
          <w:szCs w:val="28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- Иных актов по поручению непосредственного руководителя и руководства инспекции</w:t>
      </w: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15. Ведущий специалист-эксперт в соответствии со своей компетенцией обязан участвовать в подготовке (обсуждении) следующих проектов: 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Проектов приказов по основной деятельности инспекции в соответствии с возложенными должностным регламентом обязанностями;</w:t>
      </w:r>
    </w:p>
    <w:p w:rsidR="00E73248" w:rsidRPr="004A5D59" w:rsidRDefault="00E73248" w:rsidP="00E73248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4A5D59">
        <w:rPr>
          <w:snapToGrid/>
          <w:sz w:val="24"/>
          <w:szCs w:val="24"/>
        </w:rPr>
        <w:t>- Положений об отделе и инспекции;</w:t>
      </w:r>
    </w:p>
    <w:p w:rsidR="00E73248" w:rsidRPr="004A5D59" w:rsidRDefault="00E73248" w:rsidP="00E73248">
      <w:pPr>
        <w:widowControl w:val="0"/>
        <w:ind w:firstLine="426"/>
        <w:jc w:val="both"/>
        <w:rPr>
          <w:rFonts w:eastAsia="Calibri"/>
          <w:snapToGrid/>
          <w:sz w:val="28"/>
          <w:szCs w:val="28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 xml:space="preserve">  - Иных актов по поручению непосредственного руководителя и руководства инспекции.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VI. Сроки и процедуры подготовки, рассмотрения проектов </w:t>
      </w:r>
      <w:r w:rsidRPr="004A5D59">
        <w:rPr>
          <w:rFonts w:eastAsia="Calibri"/>
          <w:b/>
          <w:snapToGrid/>
          <w:sz w:val="24"/>
          <w:szCs w:val="24"/>
          <w:lang w:eastAsia="en-US"/>
        </w:rPr>
        <w:br/>
        <w:t xml:space="preserve">управленческих и иных решений, порядок согласования и 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принятия данных решений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16. 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VII. Порядок служебного взаимодействия</w:t>
      </w:r>
    </w:p>
    <w:p w:rsidR="00E73248" w:rsidRPr="004A5D59" w:rsidRDefault="00E73248" w:rsidP="00E73248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17. Взаимодействие ведущего специалиста-эксперта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утверждённым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73248" w:rsidRPr="004A5D59" w:rsidRDefault="00E73248" w:rsidP="00E73248">
      <w:pPr>
        <w:widowControl w:val="0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lastRenderedPageBreak/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3248" w:rsidRPr="004A5D59" w:rsidRDefault="00E73248" w:rsidP="00E73248">
      <w:pPr>
        <w:widowControl w:val="0"/>
        <w:jc w:val="both"/>
        <w:rPr>
          <w:rFonts w:eastAsia="Calibri"/>
          <w:snapToGrid/>
          <w:sz w:val="28"/>
          <w:szCs w:val="28"/>
          <w:lang w:eastAsia="en-US"/>
        </w:rPr>
      </w:pPr>
    </w:p>
    <w:p w:rsidR="00E73248" w:rsidRPr="004A5D59" w:rsidRDefault="00E73248" w:rsidP="00E73248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18. В соответствии с замещаемой государственной гражданской должностью и в пределах функциональной компетенции ведущий специалист-эксперт выполняет организационное, информационное, техническое обеспечение оказания следующих видов государственных услуг:</w:t>
      </w:r>
    </w:p>
    <w:p w:rsidR="00E73248" w:rsidRPr="004A5D59" w:rsidRDefault="00E73248" w:rsidP="00E73248">
      <w:pPr>
        <w:numPr>
          <w:ilvl w:val="0"/>
          <w:numId w:val="2"/>
        </w:numPr>
        <w:tabs>
          <w:tab w:val="num" w:pos="-1080"/>
        </w:tabs>
        <w:spacing w:after="160" w:line="259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Предоставление необходимых справок в пределах функциональных обязанностей отдела общего обеспечения.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IX. Показатели эффективности и результативности</w:t>
      </w:r>
    </w:p>
    <w:p w:rsidR="00E73248" w:rsidRPr="004A5D59" w:rsidRDefault="00E73248" w:rsidP="00E73248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профессиональной служебной деятельности</w:t>
      </w:r>
    </w:p>
    <w:p w:rsidR="00E73248" w:rsidRPr="004A5D59" w:rsidRDefault="00E73248" w:rsidP="00E73248">
      <w:pPr>
        <w:widowControl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19. Эффективность и результативность профессиональной служебной деятельности ведущего специалиста-эксперта оценивается по следующим показателям</w:t>
      </w:r>
      <w:r w:rsidRPr="004A5D59">
        <w:rPr>
          <w:rFonts w:eastAsia="Calibri"/>
          <w:snapToGrid/>
          <w:sz w:val="24"/>
          <w:szCs w:val="24"/>
          <w:vertAlign w:val="superscript"/>
          <w:lang w:eastAsia="en-US"/>
        </w:rPr>
        <w:footnoteReference w:id="8"/>
      </w:r>
      <w:r w:rsidRPr="004A5D59">
        <w:rPr>
          <w:rFonts w:eastAsia="Calibri"/>
          <w:snapToGrid/>
          <w:sz w:val="24"/>
          <w:szCs w:val="24"/>
          <w:lang w:eastAsia="en-US"/>
        </w:rPr>
        <w:t>: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3248" w:rsidRPr="004A5D59" w:rsidRDefault="00E73248" w:rsidP="00E73248">
      <w:pPr>
        <w:widowControl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A5D59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E73248" w:rsidRPr="004A5D59" w:rsidRDefault="00E73248" w:rsidP="00E73248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widowControl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E73248" w:rsidRPr="004A5D59" w:rsidRDefault="00E73248" w:rsidP="00E73248">
      <w:pPr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>Начальник отдела</w:t>
      </w:r>
    </w:p>
    <w:p w:rsidR="00E73248" w:rsidRPr="004A5D59" w:rsidRDefault="00E73248" w:rsidP="00E73248">
      <w:pPr>
        <w:jc w:val="both"/>
        <w:rPr>
          <w:rFonts w:eastAsia="Calibri"/>
          <w:b/>
          <w:snapToGrid/>
          <w:sz w:val="24"/>
          <w:szCs w:val="24"/>
          <w:lang w:eastAsia="en-US"/>
        </w:rPr>
      </w:pPr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общего обеспечения                        </w:t>
      </w:r>
      <w:bookmarkStart w:id="1" w:name="_GoBack"/>
      <w:bookmarkEnd w:id="1"/>
      <w:r w:rsidRPr="004A5D59">
        <w:rPr>
          <w:rFonts w:eastAsia="Calibri"/>
          <w:b/>
          <w:snapToGrid/>
          <w:sz w:val="24"/>
          <w:szCs w:val="24"/>
          <w:lang w:eastAsia="en-US"/>
        </w:rPr>
        <w:t xml:space="preserve">                                                     Е.В. Кофлер</w:t>
      </w:r>
    </w:p>
    <w:p w:rsidR="00E73248" w:rsidRPr="004A5D59" w:rsidRDefault="00E73248" w:rsidP="00E7324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FD34D2" w:rsidRDefault="00FD34D2"/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48" w:rsidRDefault="00E73248">
      <w:r>
        <w:separator/>
      </w:r>
    </w:p>
  </w:endnote>
  <w:endnote w:type="continuationSeparator" w:id="0">
    <w:p w:rsidR="00E73248" w:rsidRDefault="00E7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E73248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48" w:rsidRDefault="00E73248">
      <w:r>
        <w:separator/>
      </w:r>
    </w:p>
  </w:footnote>
  <w:footnote w:type="continuationSeparator" w:id="0">
    <w:p w:rsidR="00E73248" w:rsidRDefault="00E73248">
      <w:r>
        <w:continuationSeparator/>
      </w:r>
    </w:p>
  </w:footnote>
  <w:footnote w:id="1">
    <w:p w:rsidR="00E73248" w:rsidRPr="000916AA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0916AA"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2">
    <w:p w:rsidR="00E73248" w:rsidRPr="000916AA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> Указывается регистрационный номер (код) должности в соответствии с Реестром должностей.</w:t>
      </w:r>
    </w:p>
  </w:footnote>
  <w:footnote w:id="3">
    <w:p w:rsidR="00E73248" w:rsidRPr="00AA605B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> </w:t>
      </w:r>
      <w:r w:rsidRPr="00AA605B">
        <w:t>При указании области профессиональной служебной деятельности 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Федерации» (Собрание законодательства Российской Федерации, 2004, № 31, ст. 3215; официальный интернет-портал правовой информации http://www.pravo.gov.ru, 01.07.2017, № 0001201707010018).</w:t>
      </w:r>
    </w:p>
  </w:footnote>
  <w:footnote w:id="4">
    <w:p w:rsidR="00E73248" w:rsidRPr="000916AA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> </w:t>
      </w:r>
      <w:r>
        <w:t>При указании в</w:t>
      </w:r>
      <w:r w:rsidRPr="00775378">
        <w:t>ид</w:t>
      </w:r>
      <w:r>
        <w:t>а</w:t>
      </w:r>
      <w:r w:rsidRPr="00775378">
        <w:t xml:space="preserve"> профессиональной служебной деятельности </w:t>
      </w:r>
      <w:r w:rsidRPr="000916AA">
        <w:t>рекомендуется использовать</w:t>
      </w:r>
      <w:r>
        <w:t xml:space="preserve"> </w:t>
      </w:r>
      <w:r w:rsidRPr="000916AA">
        <w:t>Справочник квалификационных требований.</w:t>
      </w:r>
    </w:p>
  </w:footnote>
  <w:footnote w:id="5">
    <w:p w:rsidR="00E73248" w:rsidRPr="000916AA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 xml:space="preserve"> При заполнении раздела </w:t>
      </w:r>
      <w:r w:rsidRPr="000916AA">
        <w:rPr>
          <w:lang w:val="en-US"/>
        </w:rPr>
        <w:t>II</w:t>
      </w:r>
      <w:r w:rsidRPr="000916AA">
        <w:t xml:space="preserve"> должностного регламента рекомендуется использовать Справочник квалификационных требований.</w:t>
      </w:r>
    </w:p>
  </w:footnote>
  <w:footnote w:id="6">
    <w:p w:rsidR="00E73248" w:rsidRPr="000916AA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  <w:footnote w:id="7">
    <w:p w:rsidR="00E73248" w:rsidRPr="00307907" w:rsidRDefault="00E73248" w:rsidP="00E73248">
      <w:pPr>
        <w:pStyle w:val="a5"/>
        <w:jc w:val="both"/>
      </w:pPr>
      <w:r w:rsidRPr="000916AA">
        <w:rPr>
          <w:rStyle w:val="a7"/>
        </w:rPr>
        <w:footnoteRef/>
      </w:r>
      <w:r w:rsidRPr="000916AA">
        <w:t> Квалификационные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 указываются в соответствии с Указом Президента Российской Федерации от 16.01.2017 № 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(Собрание законодательства Российской Федерации, 2017, № 4, ст. 640).</w:t>
      </w:r>
    </w:p>
  </w:footnote>
  <w:footnote w:id="8">
    <w:p w:rsidR="00E73248" w:rsidRPr="00AF4BFF" w:rsidRDefault="00E73248" w:rsidP="00E73248">
      <w:pPr>
        <w:pStyle w:val="a5"/>
        <w:jc w:val="both"/>
      </w:pPr>
      <w:r w:rsidRPr="00AF4BFF">
        <w:rPr>
          <w:rStyle w:val="a7"/>
        </w:rPr>
        <w:footnoteRef/>
      </w:r>
      <w:r w:rsidRPr="00AF4BFF"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66C"/>
    <w:multiLevelType w:val="hybridMultilevel"/>
    <w:tmpl w:val="3D485902"/>
    <w:lvl w:ilvl="0" w:tplc="1430C064">
      <w:start w:val="3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F346D"/>
    <w:multiLevelType w:val="hybridMultilevel"/>
    <w:tmpl w:val="A420FD78"/>
    <w:lvl w:ilvl="0" w:tplc="844E2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E4F21"/>
    <w:multiLevelType w:val="hybridMultilevel"/>
    <w:tmpl w:val="7618ED3E"/>
    <w:lvl w:ilvl="0" w:tplc="0B342ED8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7548A"/>
    <w:multiLevelType w:val="multilevel"/>
    <w:tmpl w:val="431AB49C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48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7324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248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footnote text"/>
    <w:basedOn w:val="a"/>
    <w:link w:val="a6"/>
    <w:rsid w:val="00E73248"/>
    <w:rPr>
      <w:sz w:val="20"/>
    </w:rPr>
  </w:style>
  <w:style w:type="character" w:customStyle="1" w:styleId="a6">
    <w:name w:val="Текст сноски Знак"/>
    <w:basedOn w:val="a0"/>
    <w:link w:val="a5"/>
    <w:rsid w:val="00E73248"/>
    <w:rPr>
      <w:snapToGrid w:val="0"/>
    </w:rPr>
  </w:style>
  <w:style w:type="character" w:styleId="a7">
    <w:name w:val="footnote reference"/>
    <w:uiPriority w:val="99"/>
    <w:unhideWhenUsed/>
    <w:rsid w:val="00E73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248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footnote text"/>
    <w:basedOn w:val="a"/>
    <w:link w:val="a6"/>
    <w:rsid w:val="00E73248"/>
    <w:rPr>
      <w:sz w:val="20"/>
    </w:rPr>
  </w:style>
  <w:style w:type="character" w:customStyle="1" w:styleId="a6">
    <w:name w:val="Текст сноски Знак"/>
    <w:basedOn w:val="a0"/>
    <w:link w:val="a5"/>
    <w:rsid w:val="00E73248"/>
    <w:rPr>
      <w:snapToGrid w:val="0"/>
    </w:rPr>
  </w:style>
  <w:style w:type="character" w:styleId="a7">
    <w:name w:val="footnote reference"/>
    <w:uiPriority w:val="99"/>
    <w:unhideWhenUsed/>
    <w:rsid w:val="00E73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FA73B908780C0E59B05747A45751C7CA5AFE5A82C29B0AAE4F9C81Z5Y9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3807</Words>
  <Characters>28410</Characters>
  <Application>Microsoft Office Word</Application>
  <DocSecurity>0</DocSecurity>
  <Lines>236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2019-02-19T11:49:00Z</dcterms:created>
  <dcterms:modified xsi:type="dcterms:W3CDTF">2019-02-19T11:49:00Z</dcterms:modified>
</cp:coreProperties>
</file>